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34" w:rsidRPr="00723A34" w:rsidRDefault="00723A34" w:rsidP="00723A34">
      <w:pPr>
        <w:spacing w:line="480" w:lineRule="auto"/>
        <w:rPr>
          <w:rFonts w:ascii="Times New Roman" w:hAnsi="Times New Roman" w:cs="Times New Roman"/>
          <w:sz w:val="24"/>
          <w:szCs w:val="24"/>
        </w:rPr>
      </w:pPr>
      <w:bookmarkStart w:id="0" w:name="_GoBack"/>
      <w:bookmarkEnd w:id="0"/>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Social Psychology</w:t>
      </w:r>
    </w:p>
    <w:p w:rsidR="00723A34" w:rsidRPr="00723A34" w:rsidRDefault="00723A34" w:rsidP="00723A34">
      <w:pPr>
        <w:spacing w:line="480" w:lineRule="auto"/>
        <w:jc w:val="center"/>
        <w:rPr>
          <w:rFonts w:ascii="Times New Roman" w:hAnsi="Times New Roman" w:cs="Times New Roman"/>
          <w:sz w:val="24"/>
          <w:szCs w:val="24"/>
        </w:rPr>
      </w:pP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Name</w:t>
      </w: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Institution</w:t>
      </w: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Professor</w:t>
      </w: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Course</w:t>
      </w:r>
    </w:p>
    <w:p w:rsidR="00723A34" w:rsidRPr="00723A34" w:rsidRDefault="00723A34" w:rsidP="00723A34">
      <w:pPr>
        <w:spacing w:line="480" w:lineRule="auto"/>
        <w:jc w:val="center"/>
        <w:rPr>
          <w:rFonts w:ascii="Times New Roman" w:hAnsi="Times New Roman" w:cs="Times New Roman"/>
          <w:sz w:val="24"/>
          <w:szCs w:val="24"/>
        </w:rPr>
      </w:pPr>
      <w:r w:rsidRPr="00723A34">
        <w:rPr>
          <w:rFonts w:ascii="Times New Roman" w:hAnsi="Times New Roman" w:cs="Times New Roman"/>
          <w:sz w:val="24"/>
          <w:szCs w:val="24"/>
        </w:rPr>
        <w:t>Date</w:t>
      </w: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lastRenderedPageBreak/>
        <w:t>Factors influencing impression formation</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One of the factors influencing impression formation is physical appearance. Based on the physical appearance Sonny's initial impression of Lani as based on the case study is that Sonny was impressed by Lani because she was four inches taller than him. Most individuals are judged by their physical appearance depending on their attractiveness, sociability, or good behavior. Physical appearance has a powerful effect on how some individuals are thought by others. The two aspects affecting physical appearance include attractiveness and baby-faced attributes. Usually, attractive individuals are thought to be more competent than unattractive people. Most people have the perception that attractive people have good-paying jobs because of their attractiveness. The second aspect is baby-faced features in which people create adaptive behavior that reveals particular qualities that create an impression (Noor, 2020).</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second factor influencing impression formation is the order of information. The order of both positive and negative information about a person can have a profound effect on the individual towards other people. In the above case of mutual friendship, Sonny comes to learn later that Lani was a concert violinist and who loved classical music. In that case, Sonny learns there is something about Lani though before she thought she was just very tall.</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Possible Bias based on the Impression formation literature</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 xml:space="preserve">The Halo effect is a type of bias that occurs when one has particular information about another person. In the case of mutual friendship, Lani had some information about Sonny which involved playing ice hockey, being a tall and handsome man, and also a firefighter. The halo effect helps one to create a picture of someone or something you have never seen or come in </w:t>
      </w:r>
      <w:r w:rsidRPr="00723A34">
        <w:rPr>
          <w:rFonts w:ascii="Times New Roman" w:hAnsi="Times New Roman" w:cs="Times New Roman"/>
          <w:sz w:val="24"/>
          <w:szCs w:val="24"/>
        </w:rPr>
        <w:lastRenderedPageBreak/>
        <w:t>conduct with before. The Halo effect can be positive or negative information about an individual (Noor, 2020). It creates a particular impression on an individual.</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Confirmation bias refers to interpreting, favoring, and remembering of information in a way that conforms or supports personal beliefs or values. In the above case, Lani comes to know that Sonny loves playing hockey which she does not like because she says it is a violet game which is Sonny's favorite game. People demonstrate this bias when they gather or remember information in a selective manner, or when they interpret it subjectively. The effect is resilient for emotionally driven concerns and profoundly ingrained beliefs. Confirmation bias looks for information that supports than which rejects (Noor, 2020).</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Processes and biases that lead to how both Sally and Joe perceive their own and their partner’s behavior individually</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Based on the information on Attributional thinking, some of the processes and biases that lead both Sony and Joe perceive their behavior include the recency effect, halo effect, and negativity effect. The reason for the recency effect is that both Sally and Joe have later information towards each other concerning driving habits and this information has a disproportionate influence on who is the better driver in the relationship. The recency effect forms the basis for remembering the most recently presented information best. Another scenario to demonstrate the recency effect is when an individual tries to memorize ideas, the recency effect means that one is likely to recall the ideas you learned some time back. The recency effect can effectively reveal how our memory works. Also, an individual can try to maximize his or her memory by a better understanding of how the effect takes place (Cherry, 2020).</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The Halo effect based on the case of Sally and Joe's perception comes in because Sally tends to evaluate consistent characterizations of Joe even though Joe does not drive recklessly on the road. This is because Sally has few pieces of information about Joe that she perceives are bad such as tailgating the car in front. Generally, the halo effect is a kind of cognitive bias that influences our overall impression over other people’s influences including how we feel and think about their character. The over perceptibility impacts the evaluation of an individual’s specific traits.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negativity effect also applies to attributional and social aspects like a situation in which two people argue over their driving habits. Negative trait effects affect perceptions and impressions compared to the positive ones and especially in the case of moral traits. Therefore, when Sally and Joe are arguing about their driving habits and for instance realizes that Joe continues with his behavior of tailgating the car in front, Sally will continue to perceive more negatively about Joe. Also when Joe realizes that Sally still drives reckless and impatiently while swerving from one lane to another on a motorway, the fact is that Joe will continue to have a negative perception towards being carried by Sally. The fact is that negative events provoke more prominent and rapid responses than positive events. The negative effect can be used to explain why people respond more emotionally and physically to averse stimuli and why people focus attention more quickly on negative than positive information. Even when an individual experiences numerous good events at one time, the negativity effect can provoke him or her to focus on a bad thing that occurred. Negative events may be attributed to the influences of external agents because negative events are improbable to be anticipated. Negative bias commonly exists in domains such as categorization, memory, decision making, causal explanation, and individual perceptions (Moore, 2020).</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lastRenderedPageBreak/>
        <w:t>Comparisons and contrasts among the Psychodynamic view of self, the Symbolic Interactionist view of self, and Social Identity</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psychodynamic approach was proposed by Sigmund Freud. Freud believed that behavior was greatly affected by insensible thoughts, impulses, desires particularly those regarding sex and aggression. Freud’s objective was to resolve the internal conflicts that would cause emotional distress (McLeod, 2017).</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Dissimilarly, the symbolic interactionist of self was developed by</w:t>
      </w:r>
      <w:r w:rsidRPr="00723A34">
        <w:rPr>
          <w:rFonts w:ascii="Times New Roman" w:hAnsi="Times New Roman" w:cs="Times New Roman"/>
          <w:b/>
          <w:bCs/>
          <w:sz w:val="24"/>
          <w:szCs w:val="24"/>
        </w:rPr>
        <w:t> </w:t>
      </w:r>
      <w:r w:rsidRPr="00723A34">
        <w:rPr>
          <w:rFonts w:ascii="Times New Roman" w:hAnsi="Times New Roman" w:cs="Times New Roman"/>
          <w:sz w:val="24"/>
          <w:szCs w:val="24"/>
        </w:rPr>
        <w:t>George Herbert Mead. Mead believed in the way in which people make sense of their social worlds for example exchange of meanings through language and other meanings connected to human interaction. Mead also believed that humans are purposive and creative and that the true test of any theory would be useful in working out complex social problems. Mead’s goal was to show how the human self comes into light in the process of social interaction by the way of symbolic interaction.</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 On the other hand, social identity theory was proposed by Tajfel and his colleges. Tajfel and his colleges believed that groups such as family, sport’s teams, and social class groups which people fitted into were a crucial source of pride and self-regard. Tajfel's goal was to focus on intergroup relations and conflicts more broadly. As a result of this, the theory of social identity would be referred to as the social identity system of intergroup relations. Therefore, it can be said that social identity theory as developed as an integrative theory.</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 xml:space="preserve">According to the dynamic view of self, an individual’s behavior and feelings were strongly affected by unconscious motives such as those that influence, feelings, judgments, and personal behavior. Freud mentioned that the primary source of human behavior was </w:t>
      </w:r>
      <w:r w:rsidRPr="00723A34">
        <w:rPr>
          <w:rFonts w:ascii="Times New Roman" w:hAnsi="Times New Roman" w:cs="Times New Roman"/>
          <w:sz w:val="24"/>
          <w:szCs w:val="24"/>
        </w:rPr>
        <w:lastRenderedPageBreak/>
        <w:t>consciousness and it is the most important part of the brain. Freud also argues our decisions were powerfully influenced by our past experiences which are stored in our conscious (McLeod, 2017). Based on the symbolic interaction of self, feelings entail considering how an individual appears to others and self-concept is a form of motivation for behavior. In symbolic interaction of self, the development of behaviors, skills, and knowledge depends on motivates such as social environments and attributions. Contrary, according to the social identity theory approach one implication of categorizing with a particular group one gets closer to the group which makes individuals feel for the group or what is called the “in-group”. The uniformity of individual behavior is based on the members of other groups or “out-groups”. The strongest influence of individual groups depends on the social group.</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three theories offer theoretical perspectives on human behavior. They also illuminate the nature of self-knowledge, especially when interacting with others or based on the role that an individual plays. The theories provide a basis for how individuals can fit into fabrics of social relationships and other people react to us.</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 Using the Yale Theory of Persuasive Communication to describe the elements of the television campaign</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Based on Yale's theory of persuasive communication there are various elements of television campaign and they include the source of communication, the nature of the audience, and the nature of communication. The sources of communication depend on the aspects of the speaker. The speaker should have high credibility and be of high trustworthiness. This because credible speaker persuade more people compared to others which are not credible. Credible speakers have a sense of reputation and are attractive to the audience.</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The nature of communication greatly impacts the level of attitude change. One of the unique attributes concerning the nature of communication in the design of the message. The audience is usually persuaded by messages that perhaps may not be targeted to them. Also, the first speaker is usually given more regard as compared to the subsequent speakers.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Depending on the nature of the audience people's attitudes may change. Also, those audiences distracted during the persuasive communication may become less susceptible to be persuaded as compared to those who were not distracted. Audiences at the age of 18-25 are very susceptible to attitude change and after these ages, people become more resistant to attitude change. Those individuals who are less intelligent are easily persuaded compared to those who are more intelligent and even those who don’t enjoy thinking rely on reliable sources or experts.</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The Source factors being utilized by the advertisers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credibility of the communicator is one of the crucial sources being used by advertisers. Usually, prominent and trustworthy speakers can considerably persuade a large audience compared to others which are not trustworthy or reliable. A credible speaker will have a higher reputation when they speak to the target audience (Hovland et al, 1953).</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attractiveness of the communicator is another source factor utilized by speakers. Usually, attractive speakers have a more powerful influence as compared to those who are unattractive irrespective of whether the material is factual or not.</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The Message factors being utilized by the advertisers,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design of the message is key when persuading the target audience. This depends on the quality and sincerity of the message. Also, people tend to be more persuaded by those messages which are not targeted towards them.</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The primacy effect of speakers is another important message factor. People are more likely to be influenced by what they hear first. Also, the first speaker would be perceived to be stronger compared to others even if the arguments which follow the first speaker are also powerful. In case there is a delay after every speech, it would better to go the last because of the recency effect because most individuals tend to recall the most recent event (Hovland et al, 1953).</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The Target Audience</w:t>
      </w:r>
      <w:r w:rsidRPr="00723A34">
        <w:rPr>
          <w:rFonts w:ascii="Times New Roman" w:hAnsi="Times New Roman" w:cs="Times New Roman"/>
          <w:sz w:val="24"/>
          <w:szCs w:val="24"/>
        </w:rPr>
        <w:t>.</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Based on the Yale Theory of Persuasive Communication I believe the most suitable target audience would be those who are aged above 25 years because they are stable and resilient to attitude change. Also, another suitable target audience consists of less intelligent groups because they are easily persuaded compared to those with higher intelligence.</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Critical evaluation based on a personal view of the advertisement</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I think the credibility of the communicator is very crucial when it comes to advertisement because when an advertisement is done by prominent people, most individuals will be moved to purchase the product because they would like to associate themselves with such an individual. For example when a prominent player advertises a cap most people who rush to buy the cap because they would like to be associated with him. I think age influences advertisements depending on the nature of the product. Some products are more likely to be bought by adults and others by older people. Attractive speakers, for instance, those who like entertaining the audience are stronger influences than unattractive speakers. A high-quality message will deliver a clear message, reflect credibility, and provide a good brand will.</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Concepts of Conformity, Compliance, and Obedience</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The concept of conformity is a form of social influence in which persons change their behavior patterns or attitudes to align with social norms.</w:t>
      </w:r>
      <w:r w:rsidRPr="00723A34">
        <w:rPr>
          <w:rFonts w:ascii="Times New Roman" w:hAnsi="Times New Roman" w:cs="Times New Roman"/>
          <w:i/>
          <w:iCs/>
          <w:sz w:val="24"/>
          <w:szCs w:val="24"/>
        </w:rPr>
        <w:t> </w:t>
      </w:r>
      <w:r w:rsidRPr="00723A34">
        <w:rPr>
          <w:rFonts w:ascii="Times New Roman" w:hAnsi="Times New Roman" w:cs="Times New Roman"/>
          <w:sz w:val="24"/>
          <w:szCs w:val="24"/>
        </w:rPr>
        <w:t>Minority influence is one of the factors influencing conformity. Through minority influence, the superior groups tend to influence the general group decisions. This influence is predominantly informational and hinges on consistent adherence to a position, the level of defection from the majority, self-confidence, and status of the group. The second factor is Gender and in this</w:t>
      </w:r>
      <w:r w:rsidRPr="00723A34">
        <w:rPr>
          <w:rFonts w:ascii="Times New Roman" w:hAnsi="Times New Roman" w:cs="Times New Roman"/>
          <w:i/>
          <w:iCs/>
          <w:sz w:val="24"/>
          <w:szCs w:val="24"/>
        </w:rPr>
        <w:t> </w:t>
      </w:r>
      <w:r w:rsidRPr="00723A34">
        <w:rPr>
          <w:rFonts w:ascii="Times New Roman" w:hAnsi="Times New Roman" w:cs="Times New Roman"/>
          <w:sz w:val="24"/>
          <w:szCs w:val="24"/>
        </w:rPr>
        <w:t>women tend to conform more easily compared to men in situations involving surveillance, but less probable when there is no reconnaissance (Cialdini &amp; Goldstein, 2004). Society establishes gender differences that affect how men and women conform to social influence the minority individuals.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A good example of conformity in the case of Muzafer was expressed interest in wanting to understand how many persons would change their views to make them align with those of a group. In the experimentation, individuals were placed in a dark chamber and instructed to look at a small spot of light a short distance away. These people were then supposed to quantify the amount of light that moved. Every participant realized there was no factual movement. The perceived motion was attributed to the visual misapprehension referred to as the autokinetic effect. During the first day, each individual perceived dissimilar quantities of movement through individual participation. During the second and the fourth day of the experimentation, the approximations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Between the second and fourth days of the study, estimates were strongly agreed upon by the group. Since there was no definite movement, the number that the group members agreed upon greatly depended upon the group conformity. Sherif finally proposed this was a replication of how social standards develop in the larger society.</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Compliance as an element of social influence entails changes of behavior and expressed attitude in response to a request or group pressure. Compliance influences routine behavior, particularly in social interactions where many people are involved. One of the factors affecting compliance is the number. Usually, compliance augments as the number of individuals in a particular group increases. Also, the impact that comes with the addition of the number of individuals in the group begins to decline as the group becomes larger. A perfect example is when you add one person to a particular larger group say from 20 to 21. This would be less influential compared to when adding the one individual to a smaller group say from five to six. The other factor is similarity and this means that shared attributes have the possibility of making an individual have a high possibility of compliance with a particular request, especially when the shared feature is perceived to be unplanned or rare. A good example is a technique that begins with a considerably large initial entreaty that the individuals are not expected to comply with. The large entreaty is then followed by a second entreaty that is more reasonable (Cialdini &amp; Goldstein, 2004).</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Obedience refers to a form of social influence whereby an individual follows the order of another person to perform certain actions. Obedience based on the perspective of human behavior is an aspect of social influence that mainly occurs when a subordinate individual instructs or orders from an authority. The other factor influencing obedience includes expertise. Expertise influences a subject that does not have the ability or the skill to make a decision. A perfect example is the Milgram experimentation on obedience as a subject to the authority. The experiment was composed of several social psychology tryouts performed by Yale University psychologist Stanley Milgram (Cialdini &amp; Goldstein, 2004).</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 Milgram's experimentation on obedience as subject to authority individuals was a sequence of social psychology trials conducted by Milgram, a psychologist at Yale University. These experimentations assessed the readiness of individuals to obey a respectful specialist who enquired them to perform acts that differed with their conscience. The experimentations consisted of a teacher who leads the experiment, a participant, and a confederate who faked to be a volunteer. The partakers believed that the confederate role was randomly assigned.</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Critical comparison on Concepts of Conformity, Compliance, and Obedience</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Based on the underlying motivations, two major motivations influence the concept of conformity and they include normative influence and the informational influence. The normative influence may occur when a person becomes obedient to attain social acceptance and circumvent social refutations. Informational influence may occur when an individual find member of their group to obtain and accept information about reality. Conversely, the motivations underlying the concept of compliance include institutional legitimacy, commitment to the law to maintain one’s commitment to the society and its rules, intrinsic and extrinsic motivations. External motivation may result from the hope of gaining a reward or avoiding punishment for particular conduct. Intrinsic motivations come from within the individual and lead to engagement in a behavior that is personally rewarding. On the other hand, the motivations underlying the concept of obedience include aspects such as when an individual gains self-awareness, when consistent results are obtained after performing an action, and the command from those in authority.</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 xml:space="preserve">Conformity is good to the society because it enables one to adopt a certain behavior indispensable to interact with someone favorably within the society. Conformity influences the development and preservation of social norms and helps people to function efficiently and undoubtedly through self-elimination of behaviors seen as opposite to undocumented </w:t>
      </w:r>
      <w:r w:rsidRPr="00723A34">
        <w:rPr>
          <w:rFonts w:ascii="Times New Roman" w:hAnsi="Times New Roman" w:cs="Times New Roman"/>
          <w:sz w:val="24"/>
          <w:szCs w:val="24"/>
        </w:rPr>
        <w:lastRenderedPageBreak/>
        <w:t>regulations. In this view, it can be thought of as a positive energy that safeguards against acts that are perceptually disturbing or unsafe. On contrary, Compliance is good to society because it enables one to achieve rewards and avoid punishment. This is because enable individuals to conform to a group standard without personally believing in it. Compliance is also used to indicate public adherence rather than that which is private. Conformity also allows people to coordinate their behavior so that they can organize and work jointly as a group and this is because of adhering to certain codes of ethics that make every individual action seem mutually predictable. On the other hand, obedience is good to society because is part of the foundation of society and without it, there would be more chaos and anarchy. Also, there would be no stability, poor productivity, and even the well-being of individuals is interrupted. Obedience is also crucial for people to maintain their individuality and feel that they are living in a stable society. Therefore the balance between obedience and subordination must be found in every society (Levilee, 2011).</w:t>
      </w: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b/>
          <w:bCs/>
          <w:i/>
          <w:iCs/>
          <w:sz w:val="24"/>
          <w:szCs w:val="24"/>
        </w:rPr>
        <w:t>The five phases of group socialization</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During the forming stage, the members of the group usually engage in a socially gracious interaction to help lessen ambiguity and become familiar with new members. Despite the early interactions being unproductive, this phase is crucial in forming the basis for interrelation and other group changes that play more prominent roles in later stages. Usually, in this phase, role negotiation commences and the members begin to set goals for the group while establishing rules and norms (Tuckman &amp; Jensen, 1977). Group cohesion is very crucial in this phase and this ensures there is a commitment to the purpose and ensures there is a degree of attraction among individuals.</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lastRenderedPageBreak/>
        <w:t>During the storming stage, there is an emergence of conflicts as the members of the group start carrying out various roles. Conflict may result also when every member wants his ideas valued or when negotiating where they fit in the group’s framework. Conflict in this group is very important for group development especially when it is managed effectively. However, when a group is stuck in the stage, it may have less success in achieving its purpose.</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next phase is the norming stage, during this stage, the anticipations and behaviors of the group are usually solidified and this leads to more efficiency, stability, and increased interrelations within the group. The group norms are usually behaviors that later on become routines but these behaviors are not overtly taught. Most of these norms develop from social norms that people follow in their daily life. Norms within the group such as lateness, communication patterns, and lateness are classically similar to those of other contexts. However, some norms ought to be challenged, if it’s not working for the group and such an action may push a group back to the storming stage. There is also a consensus among group members regarding the roles each individual will play and the direction of the group (Tuckman &amp; Jensen, 1977).</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The other phase is the performing stage and in this phase, the members of the group usually work comparatively smooth towards the completion of a particular task, or a particular objective and capitalizing on the cooperation that comes from diverse experiences or rather the experiences which the group members usher into the decision making process. Changes in the membership roles or norms my necessitate revisiting aspects of storming, forming, and the norming stages (Tuckman &amp; Jensen, 1977).</w:t>
      </w:r>
    </w:p>
    <w:p w:rsidR="00723A34" w:rsidRPr="00723A34" w:rsidRDefault="00723A34" w:rsidP="00723A34">
      <w:pPr>
        <w:spacing w:line="480" w:lineRule="auto"/>
        <w:ind w:firstLine="720"/>
        <w:rPr>
          <w:rFonts w:ascii="Times New Roman" w:hAnsi="Times New Roman" w:cs="Times New Roman"/>
          <w:sz w:val="24"/>
          <w:szCs w:val="24"/>
        </w:rPr>
      </w:pPr>
      <w:r w:rsidRPr="00723A34">
        <w:rPr>
          <w:rFonts w:ascii="Times New Roman" w:hAnsi="Times New Roman" w:cs="Times New Roman"/>
          <w:sz w:val="24"/>
          <w:szCs w:val="24"/>
        </w:rPr>
        <w:t xml:space="preserve">The last phase is the adjourning stage and during this phase, the group dissolves because its various purposes have been accomplished because is membership had some declinations or </w:t>
      </w:r>
      <w:r w:rsidRPr="00723A34">
        <w:rPr>
          <w:rFonts w:ascii="Times New Roman" w:hAnsi="Times New Roman" w:cs="Times New Roman"/>
          <w:sz w:val="24"/>
          <w:szCs w:val="24"/>
        </w:rPr>
        <w:lastRenderedPageBreak/>
        <w:t>the group had lost support as a result of internal or external bases. It is therefore important that groups replicate the prosperity of a particular group to learn the underlying relevant undertakings and enjoy its achievements.</w:t>
      </w:r>
    </w:p>
    <w:p w:rsidR="00723A34" w:rsidRP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Default="00723A34" w:rsidP="00723A34">
      <w:pPr>
        <w:spacing w:line="480" w:lineRule="auto"/>
        <w:rPr>
          <w:rFonts w:ascii="Times New Roman" w:hAnsi="Times New Roman" w:cs="Times New Roman"/>
          <w:sz w:val="24"/>
          <w:szCs w:val="24"/>
        </w:rPr>
      </w:pPr>
    </w:p>
    <w:p w:rsidR="00723A34" w:rsidRPr="00723A34" w:rsidRDefault="00723A34" w:rsidP="00723A34">
      <w:pPr>
        <w:spacing w:line="480" w:lineRule="auto"/>
        <w:rPr>
          <w:rFonts w:ascii="Times New Roman" w:hAnsi="Times New Roman" w:cs="Times New Roman"/>
          <w:sz w:val="24"/>
          <w:szCs w:val="24"/>
        </w:rPr>
      </w:pPr>
      <w:r w:rsidRPr="00723A34">
        <w:rPr>
          <w:rFonts w:ascii="Times New Roman" w:hAnsi="Times New Roman" w:cs="Times New Roman"/>
          <w:sz w:val="24"/>
          <w:szCs w:val="24"/>
        </w:rPr>
        <w:lastRenderedPageBreak/>
        <w:t>References</w:t>
      </w:r>
    </w:p>
    <w:p w:rsidR="00723A34" w:rsidRPr="00723A34" w:rsidRDefault="00723A34" w:rsidP="00723A34">
      <w:pPr>
        <w:spacing w:line="480" w:lineRule="auto"/>
        <w:ind w:left="720" w:hanging="720"/>
        <w:rPr>
          <w:rFonts w:ascii="Times New Roman" w:hAnsi="Times New Roman" w:cs="Times New Roman"/>
          <w:sz w:val="24"/>
          <w:szCs w:val="24"/>
        </w:rPr>
      </w:pPr>
      <w:r w:rsidRPr="00723A34">
        <w:rPr>
          <w:rFonts w:ascii="Times New Roman" w:hAnsi="Times New Roman" w:cs="Times New Roman"/>
          <w:sz w:val="24"/>
          <w:szCs w:val="24"/>
        </w:rPr>
        <w:t>Cherry, K.(2020). What Is the Recency Effect? https://www.verywellmind.com/the-recency-effect-4685058</w:t>
      </w:r>
    </w:p>
    <w:p w:rsidR="00723A34" w:rsidRPr="00723A34" w:rsidRDefault="00723A34" w:rsidP="00723A34">
      <w:pPr>
        <w:spacing w:line="480" w:lineRule="auto"/>
        <w:ind w:left="720" w:hanging="720"/>
        <w:rPr>
          <w:rFonts w:ascii="Times New Roman" w:hAnsi="Times New Roman" w:cs="Times New Roman"/>
          <w:sz w:val="24"/>
          <w:szCs w:val="24"/>
        </w:rPr>
      </w:pPr>
      <w:r w:rsidRPr="00723A34">
        <w:rPr>
          <w:rFonts w:ascii="Times New Roman" w:hAnsi="Times New Roman" w:cs="Times New Roman"/>
          <w:sz w:val="24"/>
          <w:szCs w:val="24"/>
        </w:rPr>
        <w:t> Hovland, Janis &amp; Kelly. (1953). Yale Attitude Change Approach. http://changingminds.org/explanations/theories/yale_attitude_change.htm</w:t>
      </w:r>
    </w:p>
    <w:p w:rsidR="00723A34" w:rsidRPr="00723A34" w:rsidRDefault="00723A34" w:rsidP="00723A34">
      <w:pPr>
        <w:spacing w:line="480" w:lineRule="auto"/>
        <w:ind w:left="720" w:hanging="720"/>
        <w:rPr>
          <w:rFonts w:ascii="Times New Roman" w:hAnsi="Times New Roman" w:cs="Times New Roman"/>
          <w:sz w:val="24"/>
          <w:szCs w:val="24"/>
        </w:rPr>
      </w:pPr>
      <w:r w:rsidRPr="00723A34">
        <w:rPr>
          <w:rFonts w:ascii="Times New Roman" w:hAnsi="Times New Roman" w:cs="Times New Roman"/>
          <w:sz w:val="24"/>
          <w:szCs w:val="24"/>
        </w:rPr>
        <w:t>McLeod, S. (2017). The Psychodynamic Approach. </w:t>
      </w:r>
      <w:hyperlink r:id="rId7" w:tgtFrame="_blank" w:history="1">
        <w:r w:rsidRPr="00723A34">
          <w:rPr>
            <w:rStyle w:val="Hyperlink"/>
            <w:rFonts w:ascii="Times New Roman" w:hAnsi="Times New Roman" w:cs="Times New Roman"/>
            <w:sz w:val="24"/>
            <w:szCs w:val="24"/>
          </w:rPr>
          <w:t>https://www.simplypsychology.org/psychodynamic.html</w:t>
        </w:r>
      </w:hyperlink>
    </w:p>
    <w:p w:rsidR="00723A34" w:rsidRPr="00723A34" w:rsidRDefault="00723A34" w:rsidP="00723A34">
      <w:pPr>
        <w:spacing w:line="480" w:lineRule="auto"/>
        <w:ind w:left="720" w:hanging="720"/>
        <w:rPr>
          <w:rFonts w:ascii="Times New Roman" w:hAnsi="Times New Roman" w:cs="Times New Roman"/>
          <w:sz w:val="24"/>
          <w:szCs w:val="24"/>
        </w:rPr>
      </w:pPr>
      <w:r w:rsidRPr="00723A34">
        <w:rPr>
          <w:rFonts w:ascii="Times New Roman" w:hAnsi="Times New Roman" w:cs="Times New Roman"/>
          <w:sz w:val="24"/>
          <w:szCs w:val="24"/>
        </w:rPr>
        <w:t>Moore, C. (2020).</w:t>
      </w:r>
      <w:r w:rsidRPr="00723A34">
        <w:rPr>
          <w:rFonts w:ascii="Times New Roman" w:hAnsi="Times New Roman" w:cs="Times New Roman"/>
          <w:b/>
          <w:bCs/>
          <w:sz w:val="24"/>
          <w:szCs w:val="24"/>
        </w:rPr>
        <w:t> </w:t>
      </w:r>
      <w:r w:rsidRPr="00723A34">
        <w:rPr>
          <w:rFonts w:ascii="Times New Roman" w:hAnsi="Times New Roman" w:cs="Times New Roman"/>
          <w:sz w:val="24"/>
          <w:szCs w:val="24"/>
        </w:rPr>
        <w:t>What Is the Negativity Bias and How Can it be Overcome? https://positivepsychology.com/3-steps-negativity-bias/</w:t>
      </w:r>
    </w:p>
    <w:p w:rsidR="00723A34" w:rsidRPr="00723A34" w:rsidRDefault="00723A34" w:rsidP="00723A34">
      <w:pPr>
        <w:spacing w:line="480" w:lineRule="auto"/>
        <w:ind w:left="720" w:hanging="720"/>
        <w:rPr>
          <w:rFonts w:ascii="Times New Roman" w:hAnsi="Times New Roman" w:cs="Times New Roman"/>
          <w:sz w:val="24"/>
          <w:szCs w:val="24"/>
        </w:rPr>
      </w:pPr>
      <w:r w:rsidRPr="00723A34">
        <w:rPr>
          <w:rFonts w:ascii="Times New Roman" w:hAnsi="Times New Roman" w:cs="Times New Roman"/>
          <w:sz w:val="24"/>
          <w:szCs w:val="24"/>
        </w:rPr>
        <w:t>Tuckman, B. W., &amp; Jensen, M. A. C. (1977). Stages of small-group development revisited. </w:t>
      </w:r>
      <w:r w:rsidRPr="00723A34">
        <w:rPr>
          <w:rFonts w:ascii="Times New Roman" w:hAnsi="Times New Roman" w:cs="Times New Roman"/>
          <w:i/>
          <w:iCs/>
          <w:sz w:val="24"/>
          <w:szCs w:val="24"/>
        </w:rPr>
        <w:t>Group &amp; Organization Studies</w:t>
      </w:r>
      <w:r w:rsidRPr="00723A34">
        <w:rPr>
          <w:rFonts w:ascii="Times New Roman" w:hAnsi="Times New Roman" w:cs="Times New Roman"/>
          <w:sz w:val="24"/>
          <w:szCs w:val="24"/>
        </w:rPr>
        <w:t>, </w:t>
      </w:r>
      <w:r w:rsidRPr="00723A34">
        <w:rPr>
          <w:rFonts w:ascii="Times New Roman" w:hAnsi="Times New Roman" w:cs="Times New Roman"/>
          <w:i/>
          <w:iCs/>
          <w:sz w:val="24"/>
          <w:szCs w:val="24"/>
        </w:rPr>
        <w:t>2</w:t>
      </w:r>
      <w:r w:rsidRPr="00723A34">
        <w:rPr>
          <w:rFonts w:ascii="Times New Roman" w:hAnsi="Times New Roman" w:cs="Times New Roman"/>
          <w:sz w:val="24"/>
          <w:szCs w:val="24"/>
        </w:rPr>
        <w:t>(4), 419-427.</w:t>
      </w:r>
    </w:p>
    <w:p w:rsidR="009179BD" w:rsidRPr="00723FDC" w:rsidRDefault="009179BD" w:rsidP="00723FDC">
      <w:pPr>
        <w:spacing w:line="480" w:lineRule="auto"/>
        <w:rPr>
          <w:rFonts w:ascii="Times New Roman" w:hAnsi="Times New Roman" w:cs="Times New Roman"/>
          <w:sz w:val="24"/>
          <w:szCs w:val="24"/>
        </w:rPr>
      </w:pPr>
    </w:p>
    <w:sectPr w:rsidR="009179BD" w:rsidRPr="00723F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7E9" w:rsidRDefault="00CD37E9" w:rsidP="00AA74F8">
      <w:pPr>
        <w:spacing w:after="0" w:line="240" w:lineRule="auto"/>
      </w:pPr>
      <w:r>
        <w:separator/>
      </w:r>
    </w:p>
  </w:endnote>
  <w:endnote w:type="continuationSeparator" w:id="0">
    <w:p w:rsidR="00CD37E9" w:rsidRDefault="00CD37E9" w:rsidP="00AA7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7E9" w:rsidRDefault="00CD37E9" w:rsidP="00AA74F8">
      <w:pPr>
        <w:spacing w:after="0" w:line="240" w:lineRule="auto"/>
      </w:pPr>
      <w:r>
        <w:separator/>
      </w:r>
    </w:p>
  </w:footnote>
  <w:footnote w:type="continuationSeparator" w:id="0">
    <w:p w:rsidR="00CD37E9" w:rsidRDefault="00CD37E9" w:rsidP="00AA7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1907097"/>
      <w:docPartObj>
        <w:docPartGallery w:val="Page Numbers (Top of Page)"/>
        <w:docPartUnique/>
      </w:docPartObj>
    </w:sdtPr>
    <w:sdtEndPr>
      <w:rPr>
        <w:noProof/>
      </w:rPr>
    </w:sdtEndPr>
    <w:sdtContent>
      <w:p w:rsidR="00723FDC" w:rsidRDefault="00723FDC">
        <w:pPr>
          <w:pStyle w:val="Header"/>
          <w:jc w:val="right"/>
        </w:pPr>
        <w:r>
          <w:fldChar w:fldCharType="begin"/>
        </w:r>
        <w:r>
          <w:instrText xml:space="preserve"> PAGE   \* MERGEFORMAT </w:instrText>
        </w:r>
        <w:r>
          <w:fldChar w:fldCharType="separate"/>
        </w:r>
        <w:r w:rsidR="00D868DE">
          <w:rPr>
            <w:noProof/>
          </w:rPr>
          <w:t>1</w:t>
        </w:r>
        <w:r>
          <w:rPr>
            <w:noProof/>
          </w:rPr>
          <w:fldChar w:fldCharType="end"/>
        </w:r>
      </w:p>
    </w:sdtContent>
  </w:sdt>
  <w:p w:rsidR="00723FDC" w:rsidRPr="00723FDC" w:rsidRDefault="00723FDC">
    <w:pPr>
      <w:pStyle w:val="Header"/>
      <w:rPr>
        <w:rFonts w:ascii="Times New Roman" w:hAnsi="Times New Roman" w:cs="Times New Roman"/>
        <w:sz w:val="24"/>
        <w:szCs w:val="24"/>
      </w:rPr>
    </w:pPr>
    <w:r w:rsidRPr="00723FDC">
      <w:rPr>
        <w:rFonts w:ascii="Times New Roman" w:hAnsi="Times New Roman" w:cs="Times New Roman"/>
        <w:sz w:val="24"/>
        <w:szCs w:val="24"/>
      </w:rPr>
      <w:t>SOCIAL PSYCHOLOGY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EC4913"/>
    <w:multiLevelType w:val="multilevel"/>
    <w:tmpl w:val="53BC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0C0006"/>
    <w:multiLevelType w:val="multilevel"/>
    <w:tmpl w:val="46E2A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9BD"/>
    <w:rsid w:val="000035A9"/>
    <w:rsid w:val="000450BE"/>
    <w:rsid w:val="00065532"/>
    <w:rsid w:val="000B0688"/>
    <w:rsid w:val="00103349"/>
    <w:rsid w:val="0016675C"/>
    <w:rsid w:val="00176ED1"/>
    <w:rsid w:val="002228B0"/>
    <w:rsid w:val="00275E0D"/>
    <w:rsid w:val="003039EC"/>
    <w:rsid w:val="003464D6"/>
    <w:rsid w:val="003B24A0"/>
    <w:rsid w:val="003F7565"/>
    <w:rsid w:val="00441323"/>
    <w:rsid w:val="004441AC"/>
    <w:rsid w:val="00473196"/>
    <w:rsid w:val="00493411"/>
    <w:rsid w:val="00592EA1"/>
    <w:rsid w:val="00635BF1"/>
    <w:rsid w:val="006446EB"/>
    <w:rsid w:val="00645A49"/>
    <w:rsid w:val="006546D0"/>
    <w:rsid w:val="006D4AF2"/>
    <w:rsid w:val="007032A8"/>
    <w:rsid w:val="00711497"/>
    <w:rsid w:val="00723A34"/>
    <w:rsid w:val="00723FDC"/>
    <w:rsid w:val="00724029"/>
    <w:rsid w:val="00753F44"/>
    <w:rsid w:val="00775958"/>
    <w:rsid w:val="007B2A6C"/>
    <w:rsid w:val="007F5A30"/>
    <w:rsid w:val="00807762"/>
    <w:rsid w:val="0090618C"/>
    <w:rsid w:val="009179BD"/>
    <w:rsid w:val="00931B5A"/>
    <w:rsid w:val="0094331D"/>
    <w:rsid w:val="00985DEA"/>
    <w:rsid w:val="009A6C3B"/>
    <w:rsid w:val="00A76021"/>
    <w:rsid w:val="00AA746D"/>
    <w:rsid w:val="00AA74F8"/>
    <w:rsid w:val="00AF6414"/>
    <w:rsid w:val="00B937E3"/>
    <w:rsid w:val="00C326C0"/>
    <w:rsid w:val="00C80C29"/>
    <w:rsid w:val="00C80CFC"/>
    <w:rsid w:val="00CD37E9"/>
    <w:rsid w:val="00CE757E"/>
    <w:rsid w:val="00CF7753"/>
    <w:rsid w:val="00D01D8D"/>
    <w:rsid w:val="00D532A1"/>
    <w:rsid w:val="00D868DE"/>
    <w:rsid w:val="00D90907"/>
    <w:rsid w:val="00DF56CB"/>
    <w:rsid w:val="00EE4FAA"/>
    <w:rsid w:val="00FA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92068-177E-4040-B426-6F6B0CB4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50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759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7595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0B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92EA1"/>
    <w:rPr>
      <w:color w:val="0563C1" w:themeColor="hyperlink"/>
      <w:u w:val="single"/>
    </w:rPr>
  </w:style>
  <w:style w:type="character" w:customStyle="1" w:styleId="Heading3Char">
    <w:name w:val="Heading 3 Char"/>
    <w:basedOn w:val="DefaultParagraphFont"/>
    <w:link w:val="Heading3"/>
    <w:uiPriority w:val="9"/>
    <w:semiHidden/>
    <w:rsid w:val="0077595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77595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A7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4F8"/>
  </w:style>
  <w:style w:type="paragraph" w:styleId="Footer">
    <w:name w:val="footer"/>
    <w:basedOn w:val="Normal"/>
    <w:link w:val="FooterChar"/>
    <w:uiPriority w:val="99"/>
    <w:unhideWhenUsed/>
    <w:rsid w:val="00AA7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284502">
      <w:bodyDiv w:val="1"/>
      <w:marLeft w:val="0"/>
      <w:marRight w:val="0"/>
      <w:marTop w:val="0"/>
      <w:marBottom w:val="0"/>
      <w:divBdr>
        <w:top w:val="none" w:sz="0" w:space="0" w:color="auto"/>
        <w:left w:val="none" w:sz="0" w:space="0" w:color="auto"/>
        <w:bottom w:val="none" w:sz="0" w:space="0" w:color="auto"/>
        <w:right w:val="none" w:sz="0" w:space="0" w:color="auto"/>
      </w:divBdr>
    </w:div>
    <w:div w:id="499124011">
      <w:bodyDiv w:val="1"/>
      <w:marLeft w:val="0"/>
      <w:marRight w:val="0"/>
      <w:marTop w:val="0"/>
      <w:marBottom w:val="0"/>
      <w:divBdr>
        <w:top w:val="none" w:sz="0" w:space="0" w:color="auto"/>
        <w:left w:val="none" w:sz="0" w:space="0" w:color="auto"/>
        <w:bottom w:val="none" w:sz="0" w:space="0" w:color="auto"/>
        <w:right w:val="none" w:sz="0" w:space="0" w:color="auto"/>
      </w:divBdr>
    </w:div>
    <w:div w:id="508522754">
      <w:bodyDiv w:val="1"/>
      <w:marLeft w:val="0"/>
      <w:marRight w:val="0"/>
      <w:marTop w:val="0"/>
      <w:marBottom w:val="0"/>
      <w:divBdr>
        <w:top w:val="none" w:sz="0" w:space="0" w:color="auto"/>
        <w:left w:val="none" w:sz="0" w:space="0" w:color="auto"/>
        <w:bottom w:val="none" w:sz="0" w:space="0" w:color="auto"/>
        <w:right w:val="none" w:sz="0" w:space="0" w:color="auto"/>
      </w:divBdr>
    </w:div>
    <w:div w:id="700320247">
      <w:bodyDiv w:val="1"/>
      <w:marLeft w:val="0"/>
      <w:marRight w:val="0"/>
      <w:marTop w:val="0"/>
      <w:marBottom w:val="0"/>
      <w:divBdr>
        <w:top w:val="none" w:sz="0" w:space="0" w:color="auto"/>
        <w:left w:val="none" w:sz="0" w:space="0" w:color="auto"/>
        <w:bottom w:val="none" w:sz="0" w:space="0" w:color="auto"/>
        <w:right w:val="none" w:sz="0" w:space="0" w:color="auto"/>
      </w:divBdr>
    </w:div>
    <w:div w:id="1207595833">
      <w:bodyDiv w:val="1"/>
      <w:marLeft w:val="0"/>
      <w:marRight w:val="0"/>
      <w:marTop w:val="0"/>
      <w:marBottom w:val="0"/>
      <w:divBdr>
        <w:top w:val="none" w:sz="0" w:space="0" w:color="auto"/>
        <w:left w:val="none" w:sz="0" w:space="0" w:color="auto"/>
        <w:bottom w:val="none" w:sz="0" w:space="0" w:color="auto"/>
        <w:right w:val="none" w:sz="0" w:space="0" w:color="auto"/>
      </w:divBdr>
    </w:div>
    <w:div w:id="1339701093">
      <w:bodyDiv w:val="1"/>
      <w:marLeft w:val="0"/>
      <w:marRight w:val="0"/>
      <w:marTop w:val="0"/>
      <w:marBottom w:val="0"/>
      <w:divBdr>
        <w:top w:val="none" w:sz="0" w:space="0" w:color="auto"/>
        <w:left w:val="none" w:sz="0" w:space="0" w:color="auto"/>
        <w:bottom w:val="none" w:sz="0" w:space="0" w:color="auto"/>
        <w:right w:val="none" w:sz="0" w:space="0" w:color="auto"/>
      </w:divBdr>
    </w:div>
    <w:div w:id="1552233393">
      <w:bodyDiv w:val="1"/>
      <w:marLeft w:val="0"/>
      <w:marRight w:val="0"/>
      <w:marTop w:val="0"/>
      <w:marBottom w:val="0"/>
      <w:divBdr>
        <w:top w:val="none" w:sz="0" w:space="0" w:color="auto"/>
        <w:left w:val="none" w:sz="0" w:space="0" w:color="auto"/>
        <w:bottom w:val="none" w:sz="0" w:space="0" w:color="auto"/>
        <w:right w:val="none" w:sz="0" w:space="0" w:color="auto"/>
      </w:divBdr>
    </w:div>
    <w:div w:id="1571307540">
      <w:bodyDiv w:val="1"/>
      <w:marLeft w:val="0"/>
      <w:marRight w:val="0"/>
      <w:marTop w:val="0"/>
      <w:marBottom w:val="0"/>
      <w:divBdr>
        <w:top w:val="none" w:sz="0" w:space="0" w:color="auto"/>
        <w:left w:val="none" w:sz="0" w:space="0" w:color="auto"/>
        <w:bottom w:val="none" w:sz="0" w:space="0" w:color="auto"/>
        <w:right w:val="none" w:sz="0" w:space="0" w:color="auto"/>
      </w:divBdr>
    </w:div>
    <w:div w:id="1587808355">
      <w:bodyDiv w:val="1"/>
      <w:marLeft w:val="0"/>
      <w:marRight w:val="0"/>
      <w:marTop w:val="0"/>
      <w:marBottom w:val="0"/>
      <w:divBdr>
        <w:top w:val="none" w:sz="0" w:space="0" w:color="auto"/>
        <w:left w:val="none" w:sz="0" w:space="0" w:color="auto"/>
        <w:bottom w:val="none" w:sz="0" w:space="0" w:color="auto"/>
        <w:right w:val="none" w:sz="0" w:space="0" w:color="auto"/>
      </w:divBdr>
    </w:div>
    <w:div w:id="1603685783">
      <w:bodyDiv w:val="1"/>
      <w:marLeft w:val="0"/>
      <w:marRight w:val="0"/>
      <w:marTop w:val="0"/>
      <w:marBottom w:val="0"/>
      <w:divBdr>
        <w:top w:val="none" w:sz="0" w:space="0" w:color="auto"/>
        <w:left w:val="none" w:sz="0" w:space="0" w:color="auto"/>
        <w:bottom w:val="none" w:sz="0" w:space="0" w:color="auto"/>
        <w:right w:val="none" w:sz="0" w:space="0" w:color="auto"/>
      </w:divBdr>
      <w:divsChild>
        <w:div w:id="1276980633">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734573708">
      <w:bodyDiv w:val="1"/>
      <w:marLeft w:val="0"/>
      <w:marRight w:val="0"/>
      <w:marTop w:val="0"/>
      <w:marBottom w:val="0"/>
      <w:divBdr>
        <w:top w:val="none" w:sz="0" w:space="0" w:color="auto"/>
        <w:left w:val="none" w:sz="0" w:space="0" w:color="auto"/>
        <w:bottom w:val="none" w:sz="0" w:space="0" w:color="auto"/>
        <w:right w:val="none" w:sz="0" w:space="0" w:color="auto"/>
      </w:divBdr>
    </w:div>
    <w:div w:id="1765766032">
      <w:bodyDiv w:val="1"/>
      <w:marLeft w:val="0"/>
      <w:marRight w:val="0"/>
      <w:marTop w:val="0"/>
      <w:marBottom w:val="0"/>
      <w:divBdr>
        <w:top w:val="none" w:sz="0" w:space="0" w:color="auto"/>
        <w:left w:val="none" w:sz="0" w:space="0" w:color="auto"/>
        <w:bottom w:val="none" w:sz="0" w:space="0" w:color="auto"/>
        <w:right w:val="none" w:sz="0" w:space="0" w:color="auto"/>
      </w:divBdr>
    </w:div>
    <w:div w:id="1949434780">
      <w:bodyDiv w:val="1"/>
      <w:marLeft w:val="0"/>
      <w:marRight w:val="0"/>
      <w:marTop w:val="0"/>
      <w:marBottom w:val="0"/>
      <w:divBdr>
        <w:top w:val="none" w:sz="0" w:space="0" w:color="auto"/>
        <w:left w:val="none" w:sz="0" w:space="0" w:color="auto"/>
        <w:bottom w:val="none" w:sz="0" w:space="0" w:color="auto"/>
        <w:right w:val="none" w:sz="0" w:space="0" w:color="auto"/>
      </w:divBdr>
    </w:div>
    <w:div w:id="210687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implypsychology.org/psychodynamic.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3538</Words>
  <Characters>20169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2020-09-17T17:15:00Z</dcterms:created>
  <dcterms:modified xsi:type="dcterms:W3CDTF">2020-09-17T17:15:00Z</dcterms:modified>
</cp:coreProperties>
</file>